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92" w:rsidRPr="00FD50EC" w:rsidRDefault="00DA1DAF" w:rsidP="00FD50EC">
      <w:pPr>
        <w:pStyle w:val="Title"/>
        <w:jc w:val="center"/>
        <w:rPr>
          <w:sz w:val="32"/>
          <w:szCs w:val="32"/>
        </w:rPr>
      </w:pPr>
      <w:r w:rsidRPr="00FD50EC">
        <w:rPr>
          <w:sz w:val="32"/>
          <w:szCs w:val="32"/>
        </w:rPr>
        <w:t>Course Offering Distribution Requirements</w:t>
      </w:r>
      <w:r w:rsidR="00153F65" w:rsidRPr="00FD50EC">
        <w:rPr>
          <w:sz w:val="32"/>
          <w:szCs w:val="32"/>
        </w:rPr>
        <w:t xml:space="preserve"> and Classroom Allocation</w:t>
      </w:r>
    </w:p>
    <w:p w:rsidR="00E95A65" w:rsidRPr="00153F65" w:rsidRDefault="00DA1DAF" w:rsidP="00DA1DAF">
      <w:pPr>
        <w:rPr>
          <w:sz w:val="24"/>
          <w:szCs w:val="24"/>
        </w:rPr>
      </w:pPr>
      <w:r w:rsidRPr="00153F65">
        <w:rPr>
          <w:sz w:val="24"/>
          <w:szCs w:val="24"/>
        </w:rPr>
        <w:t>Your department must distribute courses in the following manner in order to be in compliance with the dean’s office</w:t>
      </w:r>
      <w:r w:rsidR="00E95A65" w:rsidRPr="00153F65">
        <w:rPr>
          <w:sz w:val="24"/>
          <w:szCs w:val="24"/>
        </w:rPr>
        <w:t xml:space="preserve"> (and University Policies)</w:t>
      </w:r>
      <w:r w:rsidRPr="00153F65">
        <w:rPr>
          <w:sz w:val="24"/>
          <w:szCs w:val="24"/>
        </w:rPr>
        <w:t xml:space="preserve">.  </w:t>
      </w:r>
      <w:r w:rsidR="00E95A65" w:rsidRPr="00153F65">
        <w:rPr>
          <w:sz w:val="24"/>
          <w:szCs w:val="24"/>
        </w:rPr>
        <w:t xml:space="preserve">Your course schedules should be constructed </w:t>
      </w:r>
      <w:r w:rsidR="00153F65">
        <w:rPr>
          <w:sz w:val="24"/>
          <w:szCs w:val="24"/>
        </w:rPr>
        <w:t>as follows</w:t>
      </w:r>
      <w:r w:rsidR="00E95A65" w:rsidRPr="00153F65">
        <w:rPr>
          <w:sz w:val="24"/>
          <w:szCs w:val="24"/>
        </w:rPr>
        <w:t xml:space="preserve"> – </w:t>
      </w:r>
    </w:p>
    <w:p w:rsidR="00E95A65" w:rsidRPr="004C1C52" w:rsidRDefault="00E95A65" w:rsidP="00153F65">
      <w:pPr>
        <w:pStyle w:val="ListParagraph"/>
        <w:numPr>
          <w:ilvl w:val="0"/>
          <w:numId w:val="2"/>
        </w:numPr>
        <w:rPr>
          <w:rStyle w:val="Strong"/>
        </w:rPr>
      </w:pPr>
      <w:r w:rsidRPr="004C1C52">
        <w:rPr>
          <w:rStyle w:val="Strong"/>
        </w:rPr>
        <w:t>60% of your UG courses should be MWF</w:t>
      </w:r>
      <w:r w:rsidRPr="004C1C52">
        <w:rPr>
          <w:rStyle w:val="Strong"/>
        </w:rPr>
        <w:tab/>
      </w:r>
      <w:r w:rsidRPr="004C1C52">
        <w:rPr>
          <w:rStyle w:val="Strong"/>
        </w:rPr>
        <w:tab/>
      </w:r>
      <w:r w:rsidRPr="004C1C52">
        <w:rPr>
          <w:rStyle w:val="Strong"/>
        </w:rPr>
        <w:tab/>
      </w:r>
    </w:p>
    <w:p w:rsidR="00E95A65" w:rsidRPr="004C1C52" w:rsidRDefault="00E95A65" w:rsidP="00153F65">
      <w:pPr>
        <w:pStyle w:val="ListParagraph"/>
        <w:numPr>
          <w:ilvl w:val="0"/>
          <w:numId w:val="2"/>
        </w:numPr>
        <w:rPr>
          <w:rStyle w:val="Strong"/>
        </w:rPr>
      </w:pPr>
      <w:r w:rsidRPr="004C1C52">
        <w:rPr>
          <w:rStyle w:val="Strong"/>
        </w:rPr>
        <w:t>40% of your UG courses should be TR</w:t>
      </w:r>
      <w:r w:rsidRPr="004C1C52">
        <w:rPr>
          <w:rStyle w:val="Strong"/>
        </w:rPr>
        <w:tab/>
      </w:r>
      <w:r w:rsidRPr="004C1C52">
        <w:rPr>
          <w:rStyle w:val="Strong"/>
        </w:rPr>
        <w:tab/>
      </w:r>
      <w:r w:rsidRPr="004C1C52">
        <w:rPr>
          <w:rStyle w:val="Strong"/>
        </w:rPr>
        <w:tab/>
      </w:r>
    </w:p>
    <w:p w:rsidR="00E95A65" w:rsidRPr="004C1C52" w:rsidRDefault="00E95A65" w:rsidP="00153F65">
      <w:pPr>
        <w:pStyle w:val="ListParagraph"/>
        <w:numPr>
          <w:ilvl w:val="0"/>
          <w:numId w:val="2"/>
        </w:numPr>
        <w:rPr>
          <w:rStyle w:val="Strong"/>
        </w:rPr>
      </w:pPr>
      <w:r w:rsidRPr="004C1C52">
        <w:rPr>
          <w:rStyle w:val="Strong"/>
        </w:rPr>
        <w:t>75% of all your UG during the day</w:t>
      </w:r>
      <w:r w:rsidRPr="004C1C52">
        <w:rPr>
          <w:rStyle w:val="Strong"/>
        </w:rPr>
        <w:tab/>
      </w:r>
      <w:r w:rsidRPr="004C1C52">
        <w:rPr>
          <w:rStyle w:val="Strong"/>
        </w:rPr>
        <w:tab/>
      </w:r>
      <w:r w:rsidRPr="004C1C52">
        <w:rPr>
          <w:rStyle w:val="Strong"/>
        </w:rPr>
        <w:tab/>
      </w:r>
    </w:p>
    <w:p w:rsidR="00153F65" w:rsidRPr="004C1C52" w:rsidRDefault="00E95A65" w:rsidP="00153F65">
      <w:pPr>
        <w:pStyle w:val="ListParagraph"/>
        <w:numPr>
          <w:ilvl w:val="0"/>
          <w:numId w:val="2"/>
        </w:numPr>
        <w:rPr>
          <w:rStyle w:val="Strong"/>
        </w:rPr>
      </w:pPr>
      <w:r w:rsidRPr="004C1C52">
        <w:rPr>
          <w:rStyle w:val="Strong"/>
        </w:rPr>
        <w:t>25% of all your UG during the evening</w:t>
      </w:r>
    </w:p>
    <w:p w:rsidR="00153F65" w:rsidRPr="004C1C52" w:rsidRDefault="00153F65" w:rsidP="00153F65">
      <w:pPr>
        <w:pStyle w:val="ListParagraph"/>
        <w:numPr>
          <w:ilvl w:val="0"/>
          <w:numId w:val="2"/>
        </w:numPr>
        <w:rPr>
          <w:rStyle w:val="Strong"/>
        </w:rPr>
      </w:pPr>
      <w:r w:rsidRPr="004C1C52">
        <w:rPr>
          <w:rStyle w:val="Strong"/>
        </w:rPr>
        <w:t>Labs should be scheduled equally throughout entire day, maximizing and scheduling all lab time for instructional purposes (if designated an instructional lab).</w:t>
      </w:r>
    </w:p>
    <w:p w:rsidR="00153F65" w:rsidRPr="00153F65" w:rsidRDefault="00153F65" w:rsidP="00153F65">
      <w:pPr>
        <w:rPr>
          <w:sz w:val="24"/>
          <w:szCs w:val="24"/>
        </w:rPr>
      </w:pPr>
      <w:r w:rsidRPr="00153F65">
        <w:rPr>
          <w:sz w:val="24"/>
          <w:szCs w:val="24"/>
        </w:rPr>
        <w:t xml:space="preserve">The above percentages do not include graduate courses. </w:t>
      </w:r>
      <w:r>
        <w:rPr>
          <w:sz w:val="24"/>
          <w:szCs w:val="24"/>
        </w:rPr>
        <w:t>However, the College requires the use of University Course Standard Time Bands for graduate course as well.  I</w:t>
      </w:r>
      <w:r w:rsidRPr="00153F65">
        <w:rPr>
          <w:sz w:val="24"/>
          <w:szCs w:val="24"/>
        </w:rPr>
        <w:t>f yo</w:t>
      </w:r>
      <w:r>
        <w:rPr>
          <w:sz w:val="24"/>
          <w:szCs w:val="24"/>
        </w:rPr>
        <w:t>u place too many graduate</w:t>
      </w:r>
      <w:r w:rsidRPr="00153F65">
        <w:rPr>
          <w:sz w:val="24"/>
          <w:szCs w:val="24"/>
        </w:rPr>
        <w:t xml:space="preserve"> courses at one particular time, it will create “Homeless” situations for other courses.</w:t>
      </w:r>
      <w:r w:rsidR="00E95A65" w:rsidRPr="00153F65">
        <w:rPr>
          <w:sz w:val="24"/>
          <w:szCs w:val="24"/>
        </w:rPr>
        <w:tab/>
      </w:r>
    </w:p>
    <w:p w:rsidR="00E95A65" w:rsidRDefault="00E95A65" w:rsidP="00153F65">
      <w:pPr>
        <w:rPr>
          <w:sz w:val="24"/>
          <w:szCs w:val="24"/>
        </w:rPr>
      </w:pPr>
      <w:r w:rsidRPr="00153F65">
        <w:rPr>
          <w:sz w:val="24"/>
          <w:szCs w:val="24"/>
        </w:rPr>
        <w:t xml:space="preserve">To ensure an overall student station occupancy rate of 60%, classrooms are assigned to courses based on actual enrollment trends over the past three years.   </w:t>
      </w:r>
    </w:p>
    <w:p w:rsidR="00153F65" w:rsidRDefault="00153F65" w:rsidP="00153F65">
      <w:pPr>
        <w:rPr>
          <w:sz w:val="24"/>
          <w:szCs w:val="24"/>
        </w:rPr>
      </w:pPr>
      <w:r w:rsidRPr="00153F65">
        <w:rPr>
          <w:sz w:val="24"/>
          <w:szCs w:val="24"/>
        </w:rPr>
        <w:t>Additionally, please note that general purpose classrooms are assigned in the following manner</w:t>
      </w:r>
      <w:r>
        <w:rPr>
          <w:sz w:val="24"/>
          <w:szCs w:val="24"/>
        </w:rPr>
        <w:t>:</w:t>
      </w:r>
    </w:p>
    <w:p w:rsidR="00E95A65" w:rsidRPr="00153F65" w:rsidRDefault="00E95A65" w:rsidP="00153F65">
      <w:pPr>
        <w:numPr>
          <w:ilvl w:val="1"/>
          <w:numId w:val="1"/>
        </w:numPr>
        <w:rPr>
          <w:sz w:val="24"/>
          <w:szCs w:val="24"/>
        </w:rPr>
      </w:pPr>
      <w:r w:rsidRPr="00153F65">
        <w:rPr>
          <w:sz w:val="24"/>
          <w:szCs w:val="24"/>
        </w:rPr>
        <w:t>First priority:  Academic units reques</w:t>
      </w:r>
      <w:r w:rsidRPr="00B7629E">
        <w:rPr>
          <w:sz w:val="24"/>
          <w:szCs w:val="24"/>
        </w:rPr>
        <w:t>tin</w:t>
      </w:r>
      <w:r w:rsidRPr="00153F65">
        <w:rPr>
          <w:sz w:val="24"/>
          <w:szCs w:val="24"/>
        </w:rPr>
        <w:t xml:space="preserve">g general purpose classrooms with an 80% fill-ratio, based on past enrollment trends, receive first priority assignment.  Large classrooms with 100 or more seats require 95% fill-ratio for first priority assignment.  First priority courses are scheduled during requested periods.  Units may consolidate enrollments from prior multiple sections to demonstrate potential 80% utilization for a requested time-block in the upcoming semester.  </w:t>
      </w:r>
    </w:p>
    <w:p w:rsidR="00E95A65" w:rsidRPr="00153F65" w:rsidRDefault="00E95A65" w:rsidP="00153F65">
      <w:pPr>
        <w:numPr>
          <w:ilvl w:val="1"/>
          <w:numId w:val="1"/>
        </w:numPr>
        <w:rPr>
          <w:sz w:val="24"/>
          <w:szCs w:val="24"/>
        </w:rPr>
      </w:pPr>
      <w:r w:rsidRPr="00153F65">
        <w:rPr>
          <w:sz w:val="24"/>
          <w:szCs w:val="24"/>
        </w:rPr>
        <w:t xml:space="preserve">Second priority:  Academic units requesting general purpose classrooms with less than 80% fill-ratio, based on past enrollment trends, receive second priority assignment.  If second priority courses </w:t>
      </w:r>
      <w:r w:rsidR="001A602C" w:rsidRPr="00153F65">
        <w:rPr>
          <w:sz w:val="24"/>
          <w:szCs w:val="24"/>
        </w:rPr>
        <w:t>cannot</w:t>
      </w:r>
      <w:r w:rsidRPr="00153F65">
        <w:rPr>
          <w:sz w:val="24"/>
          <w:szCs w:val="24"/>
        </w:rPr>
        <w:t xml:space="preserve"> be accommodated during a requested time-block, they are scheduled at another time-block within the morning, afternoon or evening period of the requested time-block.  </w:t>
      </w:r>
    </w:p>
    <w:p w:rsidR="00E95A65" w:rsidRPr="00153F65" w:rsidRDefault="00E95A65" w:rsidP="00153F65">
      <w:pPr>
        <w:numPr>
          <w:ilvl w:val="1"/>
          <w:numId w:val="1"/>
        </w:numPr>
        <w:rPr>
          <w:sz w:val="24"/>
          <w:szCs w:val="24"/>
        </w:rPr>
      </w:pPr>
      <w:r w:rsidRPr="00153F65">
        <w:rPr>
          <w:sz w:val="24"/>
          <w:szCs w:val="24"/>
        </w:rPr>
        <w:t>Third priority:  Academic units requesting courses during non-standard time-blocks and/or non-standard start times are given third priority designation.  Academic units requesting courses during these non-standard time patterns must offer other courses of a similar size in the complementary periods during the week.</w:t>
      </w:r>
    </w:p>
    <w:p w:rsidR="00153F65" w:rsidRPr="00153F65" w:rsidRDefault="00153F65" w:rsidP="00DA1DAF">
      <w:pPr>
        <w:rPr>
          <w:sz w:val="24"/>
          <w:szCs w:val="24"/>
        </w:rPr>
      </w:pPr>
    </w:p>
    <w:p w:rsidR="00DA1DAF" w:rsidRPr="00153F65" w:rsidRDefault="00E95A65" w:rsidP="00DA1DAF">
      <w:pPr>
        <w:rPr>
          <w:sz w:val="24"/>
          <w:szCs w:val="24"/>
        </w:rPr>
      </w:pPr>
      <w:r w:rsidRPr="00153F65">
        <w:rPr>
          <w:sz w:val="24"/>
          <w:szCs w:val="24"/>
        </w:rPr>
        <w:t xml:space="preserve">In order to receive an exception to these requirements it must be approved by the dean.  </w:t>
      </w:r>
      <w:r w:rsidR="00DA1DAF" w:rsidRPr="00153F65">
        <w:rPr>
          <w:sz w:val="24"/>
          <w:szCs w:val="24"/>
        </w:rPr>
        <w:tab/>
      </w:r>
      <w:r w:rsidR="00DA1DAF" w:rsidRPr="00153F65">
        <w:rPr>
          <w:sz w:val="24"/>
          <w:szCs w:val="24"/>
        </w:rPr>
        <w:tab/>
      </w:r>
      <w:r w:rsidR="00DA1DAF" w:rsidRPr="00153F65">
        <w:rPr>
          <w:sz w:val="24"/>
          <w:szCs w:val="24"/>
        </w:rPr>
        <w:tab/>
      </w:r>
    </w:p>
    <w:p w:rsidR="00DA1DAF" w:rsidRPr="00153F65" w:rsidRDefault="00DA1DAF" w:rsidP="00DA1DAF">
      <w:pPr>
        <w:rPr>
          <w:sz w:val="24"/>
          <w:szCs w:val="24"/>
        </w:rPr>
      </w:pPr>
      <w:r w:rsidRPr="00153F65">
        <w:rPr>
          <w:sz w:val="24"/>
          <w:szCs w:val="24"/>
        </w:rPr>
        <w:tab/>
      </w:r>
    </w:p>
    <w:sectPr w:rsidR="00DA1DAF" w:rsidRPr="00153F65" w:rsidSect="00B7629E">
      <w:footerReference w:type="default" r:id="rId7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EC" w:rsidRDefault="00FD50EC" w:rsidP="00FD50EC">
      <w:pPr>
        <w:spacing w:after="0" w:line="240" w:lineRule="auto"/>
      </w:pPr>
      <w:r>
        <w:separator/>
      </w:r>
    </w:p>
  </w:endnote>
  <w:endnote w:type="continuationSeparator" w:id="0">
    <w:p w:rsidR="00FD50EC" w:rsidRDefault="00FD50EC" w:rsidP="00F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EC" w:rsidRDefault="00FD50EC">
    <w:pPr>
      <w:pStyle w:val="Footer"/>
    </w:pPr>
    <w:r>
      <w:t>FIU | College of Arts and Sciences | Office of the Dean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EC" w:rsidRDefault="00FD50EC" w:rsidP="00FD50EC">
      <w:pPr>
        <w:spacing w:after="0" w:line="240" w:lineRule="auto"/>
      </w:pPr>
      <w:r>
        <w:separator/>
      </w:r>
    </w:p>
  </w:footnote>
  <w:footnote w:type="continuationSeparator" w:id="0">
    <w:p w:rsidR="00FD50EC" w:rsidRDefault="00FD50EC" w:rsidP="00FD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9D7"/>
    <w:multiLevelType w:val="hybridMultilevel"/>
    <w:tmpl w:val="1D2EC19A"/>
    <w:lvl w:ilvl="0" w:tplc="B3BEF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4A2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62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89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8C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42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E21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42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4C4593"/>
    <w:multiLevelType w:val="hybridMultilevel"/>
    <w:tmpl w:val="A37A0AA6"/>
    <w:lvl w:ilvl="0" w:tplc="B3BEFC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5E2"/>
    <w:rsid w:val="000A67E1"/>
    <w:rsid w:val="00145B90"/>
    <w:rsid w:val="00153F65"/>
    <w:rsid w:val="001A602C"/>
    <w:rsid w:val="002E7B92"/>
    <w:rsid w:val="002F05E2"/>
    <w:rsid w:val="004C1C52"/>
    <w:rsid w:val="00990B4D"/>
    <w:rsid w:val="009B4A63"/>
    <w:rsid w:val="00B7629E"/>
    <w:rsid w:val="00DA1DAF"/>
    <w:rsid w:val="00E4036D"/>
    <w:rsid w:val="00E95A65"/>
    <w:rsid w:val="00FD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0EC"/>
  </w:style>
  <w:style w:type="paragraph" w:styleId="Footer">
    <w:name w:val="footer"/>
    <w:basedOn w:val="Normal"/>
    <w:link w:val="FooterChar"/>
    <w:uiPriority w:val="99"/>
    <w:semiHidden/>
    <w:unhideWhenUsed/>
    <w:rsid w:val="00FD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0EC"/>
  </w:style>
  <w:style w:type="paragraph" w:styleId="Title">
    <w:name w:val="Title"/>
    <w:basedOn w:val="Normal"/>
    <w:next w:val="Normal"/>
    <w:link w:val="TitleChar"/>
    <w:uiPriority w:val="10"/>
    <w:qFormat/>
    <w:rsid w:val="00FD5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C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E68CE787F1419190394046272256" ma:contentTypeVersion="1" ma:contentTypeDescription="Create a new document." ma:contentTypeScope="" ma:versionID="bd10a2fe126e9b01c4617b1cec266f01">
  <xsd:schema xmlns:xsd="http://www.w3.org/2001/XMLSchema" xmlns:xs="http://www.w3.org/2001/XMLSchema" xmlns:p="http://schemas.microsoft.com/office/2006/metadata/properties" xmlns:ns2="c9df4a8d-a275-49cc-b728-54be062e638e" targetNamespace="http://schemas.microsoft.com/office/2006/metadata/properties" ma:root="true" ma:fieldsID="bb8a5bf017bb5833b1598bd173c9a5bb" ns2:_="">
    <xsd:import namespace="c9df4a8d-a275-49cc-b728-54be062e63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f4a8d-a275-49cc-b728-54be062e63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Url xmlns="c9df4a8d-a275-49cc-b728-54be062e638e">
      <Url>https://intranet.fiu.edu/cas/dean/enrollment/_layouts/DocIdRedir.aspx?ID=ECAWFFW5T7VD-26-8</Url>
      <Description>ECAWFFW5T7VD-26-8</Description>
    </_dlc_DocIdUrl>
    <_dlc_DocId xmlns="c9df4a8d-a275-49cc-b728-54be062e638e">ECAWFFW5T7VD-26-8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818C88-8ED1-49E4-9EF1-EBCF701BC7DD}"/>
</file>

<file path=customXml/itemProps2.xml><?xml version="1.0" encoding="utf-8"?>
<ds:datastoreItem xmlns:ds="http://schemas.openxmlformats.org/officeDocument/2006/customXml" ds:itemID="{D7DC4B98-D414-4DED-AA3B-CE21331942EB}"/>
</file>

<file path=customXml/itemProps3.xml><?xml version="1.0" encoding="utf-8"?>
<ds:datastoreItem xmlns:ds="http://schemas.openxmlformats.org/officeDocument/2006/customXml" ds:itemID="{53485541-FBC6-4D87-896D-4D820A66D530}"/>
</file>

<file path=customXml/itemProps4.xml><?xml version="1.0" encoding="utf-8"?>
<ds:datastoreItem xmlns:ds="http://schemas.openxmlformats.org/officeDocument/2006/customXml" ds:itemID="{590A9D75-A9E0-4CD0-820F-842B732E4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Kim Calzadilla</dc:creator>
  <cp:keywords/>
  <dc:description/>
  <cp:lastModifiedBy>Natalie Kim Calzadilla</cp:lastModifiedBy>
  <cp:revision>8</cp:revision>
  <dcterms:created xsi:type="dcterms:W3CDTF">2010-01-21T16:00:00Z</dcterms:created>
  <dcterms:modified xsi:type="dcterms:W3CDTF">2010-01-25T16:37:00Z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0x01010095FDE68CE787F1419190394046272256</vt:lpwstr>
  </property>
  <property fmtid="{D5CDD505-2E9C-101B-9397-08002B2CF9AE}" pid="3" name="_dlc_DocIdItemGuid">
    <vt:lpwstr>4cc64123-9455-4611-8071-e093b504241f</vt:lpwstr>
  </property>
</Properties>
</file>